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94" w:rsidRDefault="002E4A94">
      <w:pPr>
        <w:jc w:val="center"/>
        <w:rPr>
          <w:rFonts w:ascii="仿宋" w:eastAsia="仿宋" w:hAnsi="仿宋" w:cs="仿宋"/>
          <w:sz w:val="36"/>
          <w:szCs w:val="36"/>
        </w:rPr>
      </w:pPr>
    </w:p>
    <w:p w:rsidR="002E4A94" w:rsidRDefault="006C63CC">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关于2023年福建省老年教育学术论文</w:t>
      </w:r>
    </w:p>
    <w:p w:rsidR="002E4A94" w:rsidRDefault="006C63CC">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评选结果的公示</w:t>
      </w:r>
    </w:p>
    <w:p w:rsidR="002E4A94" w:rsidRDefault="002E4A94">
      <w:pPr>
        <w:rPr>
          <w:rFonts w:ascii="仿宋" w:eastAsia="仿宋" w:hAnsi="仿宋" w:cs="仿宋"/>
          <w:sz w:val="30"/>
          <w:szCs w:val="30"/>
        </w:rPr>
      </w:pPr>
    </w:p>
    <w:p w:rsidR="002E4A94" w:rsidRPr="006C63CC" w:rsidRDefault="006C63CC" w:rsidP="006C63CC">
      <w:pPr>
        <w:spacing w:line="560" w:lineRule="exact"/>
        <w:rPr>
          <w:rFonts w:ascii="微软雅黑" w:eastAsia="微软雅黑" w:hAnsi="微软雅黑" w:cs="仿宋_GB2312"/>
          <w:sz w:val="28"/>
          <w:szCs w:val="28"/>
        </w:rPr>
      </w:pPr>
      <w:r w:rsidRPr="006C63CC">
        <w:rPr>
          <w:rFonts w:ascii="微软雅黑" w:eastAsia="微软雅黑" w:hAnsi="微软雅黑" w:cs="仿宋_GB2312" w:hint="eastAsia"/>
          <w:sz w:val="28"/>
          <w:szCs w:val="28"/>
        </w:rPr>
        <w:t>各老年开放（互联网）大学，各老年大学，各高校老年大学，各相关单位：</w:t>
      </w:r>
    </w:p>
    <w:p w:rsidR="002E4A94" w:rsidRDefault="006C63CC" w:rsidP="006C63CC">
      <w:pPr>
        <w:spacing w:line="560" w:lineRule="exact"/>
        <w:ind w:firstLine="600"/>
        <w:rPr>
          <w:rFonts w:ascii="微软雅黑" w:eastAsia="微软雅黑" w:hAnsi="微软雅黑" w:cs="仿宋_GB2312"/>
          <w:color w:val="000000"/>
          <w:kern w:val="0"/>
          <w:sz w:val="28"/>
          <w:szCs w:val="28"/>
        </w:rPr>
      </w:pPr>
      <w:r w:rsidRPr="006C63CC">
        <w:rPr>
          <w:rFonts w:ascii="微软雅黑" w:eastAsia="微软雅黑" w:hAnsi="微软雅黑" w:hint="eastAsia"/>
          <w:sz w:val="28"/>
          <w:szCs w:val="28"/>
          <w:shd w:val="clear" w:color="auto" w:fill="FFFFFF"/>
        </w:rPr>
        <w:t>为全面贯彻落实《中共中央国务院关于加强新时代老龄工作的意见》，积极应对人口老龄化国家战略，推动老年教育实现高质量发展</w:t>
      </w:r>
      <w:r w:rsidRPr="006C63CC">
        <w:rPr>
          <w:rFonts w:ascii="微软雅黑" w:eastAsia="微软雅黑" w:hAnsi="微软雅黑" w:cs="仿宋_GB2312" w:hint="eastAsia"/>
          <w:sz w:val="28"/>
          <w:szCs w:val="28"/>
        </w:rPr>
        <w:t>，福建省终身教育服务中心与福建省老年大学协会</w:t>
      </w:r>
      <w:r w:rsidRPr="006C63CC">
        <w:rPr>
          <w:rFonts w:ascii="微软雅黑" w:eastAsia="微软雅黑" w:hAnsi="微软雅黑" w:cs="仿宋_GB2312" w:hint="eastAsia"/>
          <w:bCs/>
          <w:sz w:val="28"/>
          <w:szCs w:val="28"/>
        </w:rPr>
        <w:t>于2023年10月</w:t>
      </w:r>
      <w:r w:rsidRPr="006C63CC">
        <w:rPr>
          <w:rFonts w:ascii="微软雅黑" w:eastAsia="微软雅黑" w:hAnsi="微软雅黑" w:hint="eastAsia"/>
          <w:sz w:val="28"/>
          <w:szCs w:val="28"/>
          <w:shd w:val="clear" w:color="auto" w:fill="FFFFFF"/>
        </w:rPr>
        <w:t>组织开展全省老年教育学术论文征集工作，于11月30日完成评审工作。共收到176篇论文，经过10位专家线上线下</w:t>
      </w:r>
      <w:r w:rsidRPr="006C63CC">
        <w:rPr>
          <w:rFonts w:ascii="微软雅黑" w:eastAsia="微软雅黑" w:hAnsi="微软雅黑" w:cs="仿宋_GB2312" w:hint="eastAsia"/>
          <w:color w:val="000000"/>
          <w:kern w:val="0"/>
          <w:sz w:val="28"/>
          <w:szCs w:val="28"/>
        </w:rPr>
        <w:t>两轮评审，最终评选出特等奖3个，一等奖10个，二等奖30个，三等奖50个，优秀奖78个，现将评选结果予以公示。</w:t>
      </w:r>
    </w:p>
    <w:p w:rsidR="009B469E" w:rsidRPr="009B469E" w:rsidRDefault="009B469E" w:rsidP="009B469E">
      <w:pPr>
        <w:pStyle w:val="a0"/>
        <w:spacing w:beforeLines="50" w:before="156"/>
        <w:ind w:firstLineChars="200" w:firstLine="560"/>
        <w:rPr>
          <w:rFonts w:ascii="微软雅黑" w:eastAsia="微软雅黑" w:hAnsi="微软雅黑" w:hint="eastAsia"/>
          <w:sz w:val="28"/>
          <w:szCs w:val="28"/>
          <w:shd w:val="clear" w:color="auto" w:fill="FFFFFF"/>
        </w:rPr>
      </w:pPr>
      <w:r w:rsidRPr="009B469E">
        <w:rPr>
          <w:rFonts w:ascii="微软雅黑" w:eastAsia="微软雅黑" w:hAnsi="微软雅黑" w:hint="eastAsia"/>
          <w:sz w:val="28"/>
          <w:szCs w:val="28"/>
          <w:shd w:val="clear" w:color="auto" w:fill="FFFFFF"/>
        </w:rPr>
        <w:t>公示时间：2023年12月4日至12月9日</w:t>
      </w:r>
    </w:p>
    <w:p w:rsidR="009B469E" w:rsidRPr="009B469E" w:rsidRDefault="009B469E" w:rsidP="009B469E">
      <w:pPr>
        <w:pStyle w:val="a0"/>
        <w:ind w:firstLineChars="200" w:firstLine="560"/>
        <w:rPr>
          <w:rFonts w:ascii="微软雅黑" w:eastAsia="微软雅黑" w:hAnsi="微软雅黑" w:hint="eastAsia"/>
          <w:sz w:val="28"/>
          <w:szCs w:val="28"/>
          <w:shd w:val="clear" w:color="auto" w:fill="FFFFFF"/>
        </w:rPr>
      </w:pPr>
      <w:r w:rsidRPr="009B469E">
        <w:rPr>
          <w:rFonts w:ascii="微软雅黑" w:eastAsia="微软雅黑" w:hAnsi="微软雅黑" w:hint="eastAsia"/>
          <w:sz w:val="28"/>
          <w:szCs w:val="28"/>
          <w:shd w:val="clear" w:color="auto" w:fill="FFFFFF"/>
        </w:rPr>
        <w:t>联系电话：0591-87809086</w:t>
      </w:r>
    </w:p>
    <w:p w:rsidR="002E4A94" w:rsidRPr="006C63CC" w:rsidRDefault="006C63CC" w:rsidP="006C63CC">
      <w:pPr>
        <w:pStyle w:val="a5"/>
        <w:spacing w:line="560" w:lineRule="exact"/>
        <w:ind w:firstLineChars="200" w:firstLine="560"/>
        <w:jc w:val="left"/>
        <w:rPr>
          <w:rFonts w:ascii="微软雅黑" w:eastAsia="微软雅黑" w:hAnsi="微软雅黑" w:cs="仿宋_GB2312"/>
          <w:color w:val="000000"/>
          <w:kern w:val="0"/>
          <w:sz w:val="28"/>
          <w:szCs w:val="28"/>
        </w:rPr>
      </w:pPr>
      <w:r w:rsidRPr="006C63CC">
        <w:rPr>
          <w:rFonts w:ascii="微软雅黑" w:eastAsia="微软雅黑" w:hAnsi="微软雅黑" w:cs="仿宋_GB2312" w:hint="eastAsia"/>
          <w:color w:val="000000"/>
          <w:kern w:val="0"/>
          <w:sz w:val="28"/>
          <w:szCs w:val="28"/>
        </w:rPr>
        <w:t>附件：</w:t>
      </w:r>
      <w:r w:rsidR="009B469E">
        <w:rPr>
          <w:rFonts w:ascii="微软雅黑" w:eastAsia="微软雅黑" w:hAnsi="微软雅黑" w:cs="仿宋_GB2312" w:hint="eastAsia"/>
          <w:color w:val="000000"/>
          <w:kern w:val="0"/>
          <w:sz w:val="28"/>
          <w:szCs w:val="28"/>
        </w:rPr>
        <w:t xml:space="preserve"> </w:t>
      </w:r>
      <w:r w:rsidRPr="006C63CC">
        <w:rPr>
          <w:rFonts w:ascii="微软雅黑" w:eastAsia="微软雅黑" w:hAnsi="微软雅黑" w:cs="仿宋_GB2312" w:hint="eastAsia"/>
          <w:color w:val="000000"/>
          <w:kern w:val="0"/>
          <w:sz w:val="28"/>
          <w:szCs w:val="28"/>
        </w:rPr>
        <w:t>2023</w:t>
      </w:r>
      <w:r w:rsidR="009B469E">
        <w:rPr>
          <w:rFonts w:ascii="微软雅黑" w:eastAsia="微软雅黑" w:hAnsi="微软雅黑" w:cs="仿宋_GB2312" w:hint="eastAsia"/>
          <w:color w:val="000000"/>
          <w:kern w:val="0"/>
          <w:sz w:val="28"/>
          <w:szCs w:val="28"/>
        </w:rPr>
        <w:t>年全省老年教育论文评审结果</w:t>
      </w:r>
    </w:p>
    <w:p w:rsidR="009B469E" w:rsidRDefault="009B469E" w:rsidP="009B469E">
      <w:pPr>
        <w:pStyle w:val="a5"/>
        <w:spacing w:line="500" w:lineRule="exact"/>
        <w:ind w:firstLineChars="200" w:firstLine="640"/>
        <w:jc w:val="right"/>
        <w:rPr>
          <w:rFonts w:ascii="仿宋_GB2312" w:eastAsia="仿宋_GB2312" w:hAnsi="仿宋_GB2312" w:cs="仿宋_GB2312"/>
          <w:color w:val="000000"/>
          <w:kern w:val="0"/>
          <w:sz w:val="32"/>
          <w:szCs w:val="32"/>
        </w:rPr>
      </w:pPr>
    </w:p>
    <w:p w:rsidR="009B469E" w:rsidRDefault="009B469E" w:rsidP="009B469E">
      <w:pPr>
        <w:pStyle w:val="a5"/>
        <w:spacing w:beforeLines="50" w:before="156" w:line="500" w:lineRule="exact"/>
        <w:ind w:firstLineChars="200" w:firstLine="560"/>
        <w:jc w:val="right"/>
        <w:rPr>
          <w:rFonts w:ascii="微软雅黑" w:eastAsia="微软雅黑" w:hAnsi="微软雅黑" w:cs="仿宋_GB2312"/>
          <w:color w:val="000000"/>
          <w:kern w:val="0"/>
          <w:sz w:val="28"/>
          <w:szCs w:val="28"/>
        </w:rPr>
      </w:pPr>
    </w:p>
    <w:p w:rsidR="002E4A94" w:rsidRDefault="009B469E" w:rsidP="009B469E">
      <w:pPr>
        <w:pStyle w:val="a5"/>
        <w:spacing w:beforeLines="50" w:before="156" w:line="500" w:lineRule="exact"/>
        <w:ind w:firstLineChars="200" w:firstLine="560"/>
        <w:jc w:val="right"/>
        <w:rPr>
          <w:rFonts w:ascii="微软雅黑" w:eastAsia="微软雅黑" w:hAnsi="微软雅黑" w:cs="仿宋_GB2312"/>
          <w:color w:val="000000"/>
          <w:kern w:val="0"/>
          <w:sz w:val="28"/>
          <w:szCs w:val="28"/>
        </w:rPr>
      </w:pPr>
      <w:r w:rsidRPr="009B469E">
        <w:rPr>
          <w:rFonts w:ascii="微软雅黑" w:eastAsia="微软雅黑" w:hAnsi="微软雅黑" w:cs="仿宋_GB2312"/>
          <w:color w:val="000000"/>
          <w:kern w:val="0"/>
          <w:sz w:val="28"/>
          <w:szCs w:val="28"/>
        </w:rPr>
        <w:t>福建省终身教育服务中心</w:t>
      </w:r>
    </w:p>
    <w:p w:rsidR="009B469E" w:rsidRPr="009B469E" w:rsidRDefault="009B469E" w:rsidP="009B469E">
      <w:pPr>
        <w:pStyle w:val="a5"/>
        <w:spacing w:line="500" w:lineRule="exact"/>
        <w:ind w:firstLineChars="200" w:firstLine="560"/>
        <w:jc w:val="right"/>
        <w:rPr>
          <w:rFonts w:ascii="微软雅黑" w:eastAsia="微软雅黑" w:hAnsi="微软雅黑" w:cs="仿宋_GB2312" w:hint="eastAsia"/>
          <w:color w:val="000000"/>
          <w:kern w:val="0"/>
          <w:sz w:val="28"/>
          <w:szCs w:val="28"/>
        </w:rPr>
      </w:pPr>
      <w:r>
        <w:rPr>
          <w:rFonts w:ascii="微软雅黑" w:eastAsia="微软雅黑" w:hAnsi="微软雅黑" w:cs="仿宋_GB2312" w:hint="eastAsia"/>
          <w:color w:val="000000"/>
          <w:kern w:val="0"/>
          <w:sz w:val="28"/>
          <w:szCs w:val="28"/>
        </w:rPr>
        <w:t>2</w:t>
      </w:r>
      <w:r>
        <w:rPr>
          <w:rFonts w:ascii="微软雅黑" w:eastAsia="微软雅黑" w:hAnsi="微软雅黑" w:cs="仿宋_GB2312"/>
          <w:color w:val="000000"/>
          <w:kern w:val="0"/>
          <w:sz w:val="28"/>
          <w:szCs w:val="28"/>
        </w:rPr>
        <w:t>023年</w:t>
      </w:r>
      <w:r>
        <w:rPr>
          <w:rFonts w:ascii="微软雅黑" w:eastAsia="微软雅黑" w:hAnsi="微软雅黑" w:cs="仿宋_GB2312" w:hint="eastAsia"/>
          <w:color w:val="000000"/>
          <w:kern w:val="0"/>
          <w:sz w:val="28"/>
          <w:szCs w:val="28"/>
        </w:rPr>
        <w:t>1</w:t>
      </w:r>
      <w:r>
        <w:rPr>
          <w:rFonts w:ascii="微软雅黑" w:eastAsia="微软雅黑" w:hAnsi="微软雅黑" w:cs="仿宋_GB2312"/>
          <w:color w:val="000000"/>
          <w:kern w:val="0"/>
          <w:sz w:val="28"/>
          <w:szCs w:val="28"/>
        </w:rPr>
        <w:t>2月</w:t>
      </w:r>
      <w:r>
        <w:rPr>
          <w:rFonts w:ascii="微软雅黑" w:eastAsia="微软雅黑" w:hAnsi="微软雅黑" w:cs="仿宋_GB2312" w:hint="eastAsia"/>
          <w:color w:val="000000"/>
          <w:kern w:val="0"/>
          <w:sz w:val="28"/>
          <w:szCs w:val="28"/>
        </w:rPr>
        <w:t>4日</w:t>
      </w:r>
    </w:p>
    <w:p w:rsidR="002E4A94" w:rsidRDefault="002E4A94">
      <w:pPr>
        <w:pStyle w:val="a5"/>
        <w:spacing w:line="500" w:lineRule="exact"/>
        <w:ind w:firstLineChars="200" w:firstLine="640"/>
        <w:jc w:val="left"/>
        <w:rPr>
          <w:rFonts w:ascii="仿宋_GB2312" w:eastAsia="仿宋_GB2312" w:hAnsi="仿宋_GB2312" w:cs="仿宋_GB2312"/>
          <w:color w:val="000000"/>
          <w:kern w:val="0"/>
          <w:sz w:val="32"/>
          <w:szCs w:val="32"/>
        </w:rPr>
      </w:pPr>
    </w:p>
    <w:p w:rsidR="002E4A94" w:rsidRDefault="002E4A94">
      <w:pPr>
        <w:pStyle w:val="a5"/>
        <w:spacing w:line="500" w:lineRule="exact"/>
        <w:ind w:firstLineChars="200" w:firstLine="640"/>
        <w:jc w:val="left"/>
        <w:rPr>
          <w:rFonts w:ascii="仿宋_GB2312" w:eastAsia="仿宋_GB2312" w:hAnsi="仿宋_GB2312" w:cs="仿宋_GB2312"/>
          <w:color w:val="000000"/>
          <w:kern w:val="0"/>
          <w:sz w:val="32"/>
          <w:szCs w:val="32"/>
        </w:rPr>
      </w:pPr>
    </w:p>
    <w:p w:rsidR="002E4A94" w:rsidRDefault="002E4A94">
      <w:pPr>
        <w:pStyle w:val="a5"/>
        <w:spacing w:line="500" w:lineRule="exact"/>
        <w:ind w:firstLineChars="200" w:firstLine="640"/>
        <w:jc w:val="left"/>
        <w:rPr>
          <w:rFonts w:ascii="仿宋_GB2312" w:eastAsia="仿宋_GB2312" w:hAnsi="仿宋_GB2312" w:cs="仿宋_GB2312"/>
          <w:color w:val="000000"/>
          <w:kern w:val="0"/>
          <w:sz w:val="32"/>
          <w:szCs w:val="32"/>
        </w:rPr>
      </w:pPr>
      <w:bookmarkStart w:id="0" w:name="_GoBack"/>
      <w:bookmarkEnd w:id="0"/>
    </w:p>
    <w:p w:rsidR="002E4A94" w:rsidRDefault="006C63CC">
      <w:pPr>
        <w:widowControl/>
        <w:spacing w:line="360" w:lineRule="auto"/>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w:t>
      </w:r>
    </w:p>
    <w:p w:rsidR="002E4A94" w:rsidRDefault="006C63CC">
      <w:pPr>
        <w:pStyle w:val="a4"/>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t>2023年全省老年教育论文评审结果</w:t>
      </w:r>
    </w:p>
    <w:p w:rsidR="002E4A94" w:rsidRDefault="002E4A94">
      <w:pPr>
        <w:pStyle w:val="a4"/>
        <w:jc w:val="center"/>
        <w:rPr>
          <w:rFonts w:ascii="黑体" w:eastAsia="黑体" w:hAnsi="黑体" w:cs="黑体"/>
          <w:color w:val="000000"/>
          <w:kern w:val="0"/>
          <w:sz w:val="36"/>
          <w:szCs w:val="36"/>
        </w:rPr>
      </w:pPr>
    </w:p>
    <w:tbl>
      <w:tblPr>
        <w:tblW w:w="4997" w:type="pct"/>
        <w:tblLook w:val="04A0" w:firstRow="1" w:lastRow="0" w:firstColumn="1" w:lastColumn="0" w:noHBand="0" w:noVBand="1"/>
      </w:tblPr>
      <w:tblGrid>
        <w:gridCol w:w="728"/>
        <w:gridCol w:w="3638"/>
        <w:gridCol w:w="1998"/>
        <w:gridCol w:w="1054"/>
        <w:gridCol w:w="1099"/>
      </w:tblGrid>
      <w:tr w:rsidR="002E4A94">
        <w:trPr>
          <w:trHeight w:val="38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黑体" w:eastAsia="黑体" w:hAnsi="黑体" w:cs="黑体"/>
                <w:b/>
                <w:bCs/>
                <w:color w:val="000000"/>
                <w:sz w:val="24"/>
              </w:rPr>
            </w:pPr>
            <w:r>
              <w:rPr>
                <w:rFonts w:ascii="黑体" w:eastAsia="黑体" w:hAnsi="黑体" w:cs="黑体" w:hint="eastAsia"/>
                <w:b/>
                <w:bCs/>
                <w:color w:val="000000"/>
                <w:kern w:val="0"/>
                <w:sz w:val="24"/>
                <w:lang w:bidi="ar"/>
              </w:rPr>
              <w:t>序号</w:t>
            </w:r>
          </w:p>
        </w:tc>
        <w:tc>
          <w:tcPr>
            <w:tcW w:w="2134"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黑体" w:eastAsia="黑体" w:hAnsi="黑体" w:cs="黑体"/>
                <w:b/>
                <w:bCs/>
                <w:color w:val="000000"/>
                <w:sz w:val="24"/>
              </w:rPr>
            </w:pPr>
            <w:r>
              <w:rPr>
                <w:rFonts w:ascii="黑体" w:eastAsia="黑体" w:hAnsi="黑体" w:cs="黑体" w:hint="eastAsia"/>
                <w:b/>
                <w:bCs/>
                <w:color w:val="000000"/>
                <w:kern w:val="0"/>
                <w:sz w:val="24"/>
                <w:lang w:bidi="ar"/>
              </w:rPr>
              <w:t>论文名称</w:t>
            </w:r>
          </w:p>
        </w:tc>
        <w:tc>
          <w:tcPr>
            <w:tcW w:w="1172"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黑体" w:eastAsia="黑体" w:hAnsi="黑体" w:cs="黑体"/>
                <w:b/>
                <w:bCs/>
                <w:color w:val="000000"/>
                <w:sz w:val="24"/>
              </w:rPr>
            </w:pPr>
            <w:r>
              <w:rPr>
                <w:rFonts w:ascii="黑体" w:eastAsia="黑体" w:hAnsi="黑体" w:cs="黑体" w:hint="eastAsia"/>
                <w:b/>
                <w:bCs/>
                <w:color w:val="000000"/>
                <w:kern w:val="0"/>
                <w:sz w:val="24"/>
                <w:lang w:bidi="ar"/>
              </w:rPr>
              <w:t>单位</w:t>
            </w:r>
          </w:p>
        </w:tc>
        <w:tc>
          <w:tcPr>
            <w:tcW w:w="619"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黑体" w:eastAsia="黑体" w:hAnsi="黑体" w:cs="黑体"/>
                <w:b/>
                <w:bCs/>
                <w:color w:val="000000"/>
                <w:sz w:val="24"/>
              </w:rPr>
            </w:pPr>
            <w:r>
              <w:rPr>
                <w:rFonts w:ascii="黑体" w:eastAsia="黑体" w:hAnsi="黑体" w:cs="黑体" w:hint="eastAsia"/>
                <w:b/>
                <w:bCs/>
                <w:color w:val="000000"/>
                <w:kern w:val="0"/>
                <w:sz w:val="24"/>
                <w:lang w:bidi="ar"/>
              </w:rPr>
              <w:t>作者</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黑体" w:eastAsia="黑体" w:hAnsi="黑体" w:cs="黑体"/>
                <w:b/>
                <w:bCs/>
                <w:color w:val="000000"/>
                <w:sz w:val="24"/>
              </w:rPr>
            </w:pPr>
            <w:r>
              <w:rPr>
                <w:rFonts w:ascii="黑体" w:eastAsia="黑体" w:hAnsi="黑体" w:cs="黑体" w:hint="eastAsia"/>
                <w:b/>
                <w:bCs/>
                <w:color w:val="000000"/>
                <w:kern w:val="0"/>
                <w:sz w:val="24"/>
                <w:lang w:bidi="ar"/>
              </w:rPr>
              <w:t>奖项</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老年大学助力文旅经济融合发展的探索与建议</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特等奖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福建老年教育线上学习公共服务平台融合发展研究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课题组 </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特等奖</w:t>
            </w:r>
          </w:p>
        </w:tc>
      </w:tr>
      <w:tr w:rsidR="002E4A94">
        <w:trPr>
          <w:trHeight w:val="666"/>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赋权增能理论视域下老年教育转型发展探究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沈光辉</w:t>
            </w:r>
            <w:r>
              <w:rPr>
                <w:rFonts w:ascii="仿宋" w:eastAsia="仿宋" w:hAnsi="仿宋" w:cs="仿宋" w:hint="eastAsia"/>
                <w:color w:val="000000"/>
                <w:kern w:val="0"/>
                <w:sz w:val="22"/>
                <w:szCs w:val="22"/>
                <w:lang w:bidi="ar"/>
              </w:rPr>
              <w:br/>
              <w:t>蔡亮光</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特等奖</w:t>
            </w:r>
          </w:p>
        </w:tc>
      </w:tr>
      <w:tr w:rsidR="002E4A94">
        <w:trPr>
          <w:trHeight w:val="949"/>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影响老年教育参与度的人格因素与个体特征实证研究 ——基于课程偏好与活动频率的视角</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福建师范大学</w:t>
            </w:r>
            <w:r>
              <w:rPr>
                <w:rFonts w:ascii="仿宋" w:eastAsia="仿宋" w:hAnsi="仿宋" w:cs="仿宋" w:hint="eastAsia"/>
                <w:color w:val="000000"/>
                <w:kern w:val="0"/>
                <w:sz w:val="22"/>
                <w:szCs w:val="22"/>
                <w:lang w:bidi="ar"/>
              </w:rPr>
              <w:br/>
              <w:t>福建开放大学</w:t>
            </w:r>
            <w:r>
              <w:rPr>
                <w:rFonts w:ascii="仿宋" w:eastAsia="仿宋" w:hAnsi="仿宋" w:cs="仿宋" w:hint="eastAsia"/>
                <w:color w:val="000000"/>
                <w:kern w:val="0"/>
                <w:sz w:val="22"/>
                <w:szCs w:val="22"/>
                <w:lang w:bidi="ar"/>
              </w:rPr>
              <w:br/>
              <w:t>国家开放大学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沈丝楚等</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福建农村老人破解数字鸿沟的探索与研究——以福建省乡村乐龄学堂为例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古田开放大学</w:t>
            </w:r>
            <w:r>
              <w:rPr>
                <w:rFonts w:ascii="仿宋" w:eastAsia="仿宋" w:hAnsi="仿宋" w:cs="仿宋" w:hint="eastAsia"/>
                <w:color w:val="000000"/>
                <w:kern w:val="0"/>
                <w:sz w:val="22"/>
                <w:szCs w:val="22"/>
                <w:lang w:bidi="ar"/>
              </w:rPr>
              <w:br/>
              <w:t>福建技术师范学院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丁炽等</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政府购买老年教育服务：</w:t>
            </w:r>
            <w:r>
              <w:rPr>
                <w:rFonts w:ascii="仿宋" w:eastAsia="仿宋" w:hAnsi="仿宋" w:cs="仿宋" w:hint="eastAsia"/>
                <w:color w:val="000000"/>
                <w:kern w:val="0"/>
                <w:sz w:val="22"/>
                <w:szCs w:val="22"/>
                <w:lang w:bidi="ar"/>
              </w:rPr>
              <w:br/>
              <w:t>政策边界、制度保障与实现路径选择</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福建开放大学</w:t>
            </w:r>
            <w:r>
              <w:rPr>
                <w:rFonts w:ascii="仿宋" w:eastAsia="仿宋" w:hAnsi="仿宋" w:cs="仿宋" w:hint="eastAsia"/>
                <w:color w:val="000000"/>
                <w:kern w:val="0"/>
                <w:sz w:val="22"/>
                <w:szCs w:val="22"/>
                <w:lang w:bidi="ar"/>
              </w:rPr>
              <w:br/>
              <w:t>福建老年开放（互联网）大学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吴盛雄</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对老年人智能技术培训工作的几点思考——基于对福州市老年大学的调研</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福州市老年大学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傅文静</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终身教育视域下农村老年教育创新模式的探索——以福建三明市沙县区乡乐龄学堂为例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福建师范大学</w:t>
            </w:r>
            <w:r>
              <w:rPr>
                <w:rFonts w:ascii="仿宋" w:eastAsia="仿宋" w:hAnsi="仿宋" w:cs="仿宋" w:hint="eastAsia"/>
                <w:color w:val="000000"/>
                <w:kern w:val="0"/>
                <w:sz w:val="22"/>
                <w:szCs w:val="22"/>
                <w:lang w:bidi="ar"/>
              </w:rPr>
              <w:br/>
              <w:t>沙县开放大学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谢爽</w:t>
            </w:r>
            <w:r>
              <w:rPr>
                <w:rFonts w:ascii="仿宋" w:eastAsia="仿宋" w:hAnsi="仿宋" w:cs="仿宋" w:hint="eastAsia"/>
                <w:color w:val="000000"/>
                <w:kern w:val="0"/>
                <w:sz w:val="22"/>
                <w:szCs w:val="22"/>
                <w:lang w:bidi="ar"/>
              </w:rPr>
              <w:br/>
              <w:t xml:space="preserve">蔡志刚      </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新时代信息技术赋能国际老年教育的经验与启示</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厦门城市职业学院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徐丽丽 蔡恒剑</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发挥教育行政主管部门优势 促进老年教育事业高质量发展</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泉州市教育局</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毛伟雄</w:t>
            </w:r>
            <w:r>
              <w:rPr>
                <w:rFonts w:ascii="仿宋" w:eastAsia="仿宋" w:hAnsi="仿宋" w:cs="仿宋" w:hint="eastAsia"/>
                <w:color w:val="000000"/>
                <w:kern w:val="0"/>
                <w:sz w:val="22"/>
                <w:szCs w:val="22"/>
                <w:lang w:bidi="ar"/>
              </w:rPr>
              <w:br/>
              <w:t>吕金薇</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当前老年教育立法的期待与阻碍</w:t>
            </w:r>
            <w:r>
              <w:rPr>
                <w:rFonts w:ascii="仿宋" w:eastAsia="仿宋" w:hAnsi="仿宋" w:cs="仿宋" w:hint="eastAsia"/>
                <w:color w:val="000000"/>
                <w:kern w:val="0"/>
                <w:sz w:val="22"/>
                <w:szCs w:val="22"/>
                <w:lang w:bidi="ar"/>
              </w:rPr>
              <w:br/>
              <w:t>——社会法学视角的分析</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江丽娜</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精准服务保障老年学员的探索与实践——以泉州老年大学为例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杨波</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整合与创生：社区老年教育和家庭教育融合发展的路径探析</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尤溪开放大学</w:t>
            </w:r>
            <w:r>
              <w:rPr>
                <w:rFonts w:ascii="仿宋" w:eastAsia="仿宋" w:hAnsi="仿宋" w:cs="仿宋" w:hint="eastAsia"/>
                <w:color w:val="000000"/>
                <w:kern w:val="0"/>
                <w:sz w:val="22"/>
                <w:szCs w:val="22"/>
                <w:lang w:bidi="ar"/>
              </w:rPr>
              <w:br/>
              <w:t>尤溪老年开放（互联网）大学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肖铭</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老年教育教师专业化：现实动因、价值意蕴与实践进路</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厦门城市职业学院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周堃</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新时代老年教育高质量发展的几点思考</w:t>
            </w:r>
            <w:r>
              <w:rPr>
                <w:rFonts w:ascii="仿宋" w:eastAsia="仿宋" w:hAnsi="仿宋" w:cs="仿宋" w:hint="eastAsia"/>
                <w:color w:val="000000"/>
                <w:kern w:val="0"/>
                <w:sz w:val="22"/>
                <w:szCs w:val="22"/>
                <w:lang w:bidi="ar"/>
              </w:rPr>
              <w:br/>
              <w:t>——以漳州老年大学为例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漳州老年大学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林颖刚</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16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泉州市社会力量助推老年教育事业高质量发展的实践与探索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许雅鸿</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湖里区“三融合”模式老年教育教学模式创新与实践</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赵建业  庄伊洢</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乡村振兴视角下农村老年人参与                        职业技能培训意愿影响研究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黎明职业大学             继续教育学院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王团真</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社会支持理论视角下老年教育多向度视阈研究——以泉州老年大学为例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泉州海洋职业学院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张菁菁</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养老养生诈骗安全防范策略——基于湖里区老年大学防诈宣传教育活动与研究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庄伊洢 赵建业</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新时代社区老年健康教育需求调查及对策研究——基于厦门的案例分析</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厦门城市职业学院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肖来付</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新时代老年教育的发展进程与文化传承</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湄洲湾职业技术学院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许一柱</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老年教育创新协同机制的思考——基于延平区老年教育供给服务的实证分析</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南平市延平区老年大学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黄智捷</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乡村振兴背景下农村养老服务的创新实践——基于平潭综合实验区屿头幸福养老院的调查研究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福建开放大学</w:t>
            </w:r>
            <w:r>
              <w:rPr>
                <w:rFonts w:ascii="仿宋" w:eastAsia="仿宋" w:hAnsi="仿宋" w:cs="仿宋" w:hint="eastAsia"/>
                <w:color w:val="000000"/>
                <w:kern w:val="0"/>
                <w:sz w:val="22"/>
                <w:szCs w:val="22"/>
                <w:lang w:bidi="ar"/>
              </w:rPr>
              <w:br/>
              <w:t>福州工商学院</w:t>
            </w:r>
            <w:r>
              <w:rPr>
                <w:rFonts w:ascii="仿宋" w:eastAsia="仿宋" w:hAnsi="仿宋" w:cs="仿宋" w:hint="eastAsia"/>
                <w:color w:val="000000"/>
                <w:kern w:val="0"/>
                <w:sz w:val="22"/>
                <w:szCs w:val="22"/>
                <w:lang w:bidi="ar"/>
              </w:rPr>
              <w:br/>
              <w:t>福建开放大学</w:t>
            </w:r>
            <w:r>
              <w:rPr>
                <w:rFonts w:ascii="仿宋" w:eastAsia="仿宋" w:hAnsi="仿宋" w:cs="仿宋" w:hint="eastAsia"/>
                <w:color w:val="000000"/>
                <w:kern w:val="0"/>
                <w:sz w:val="22"/>
                <w:szCs w:val="22"/>
                <w:lang w:bidi="ar"/>
              </w:rPr>
              <w:br/>
              <w:t>福建开放大学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刘海波</w:t>
            </w:r>
            <w:r>
              <w:rPr>
                <w:rFonts w:ascii="仿宋" w:eastAsia="仿宋" w:hAnsi="仿宋" w:cs="仿宋" w:hint="eastAsia"/>
                <w:color w:val="000000"/>
                <w:kern w:val="0"/>
                <w:sz w:val="22"/>
                <w:szCs w:val="22"/>
                <w:lang w:bidi="ar"/>
              </w:rPr>
              <w:br/>
              <w:t>王运华</w:t>
            </w:r>
            <w:r>
              <w:rPr>
                <w:rFonts w:ascii="仿宋" w:eastAsia="仿宋" w:hAnsi="仿宋" w:cs="仿宋" w:hint="eastAsia"/>
                <w:color w:val="000000"/>
                <w:kern w:val="0"/>
                <w:sz w:val="22"/>
                <w:szCs w:val="22"/>
                <w:lang w:bidi="ar"/>
              </w:rPr>
              <w:br/>
              <w:t>杨惠</w:t>
            </w:r>
            <w:r>
              <w:rPr>
                <w:rFonts w:ascii="仿宋" w:eastAsia="仿宋" w:hAnsi="仿宋" w:cs="仿宋" w:hint="eastAsia"/>
                <w:color w:val="000000"/>
                <w:kern w:val="0"/>
                <w:sz w:val="22"/>
                <w:szCs w:val="22"/>
                <w:lang w:bidi="ar"/>
              </w:rPr>
              <w:br/>
              <w:t>洪银霞</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国际老年教育经验与我国实践比较研究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厦门华天涉外职业技术学院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陈彩玲</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扩大老年大学办学途径的探索与实践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宁德市老年大学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从国际法的视角看我国老年教育立法</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厦门大学            厦门城市职业学院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徐鹏   徐丽丽</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发挥学员主体作用，提高老年大学办学质量的探索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吴需婷</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以县域为载体助力乡村振兴 推动城乡老年教育融合发展</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三明市老年大学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肖孝代</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跨代互动、家庭老年教育支持与老年人幸福感</w:t>
            </w:r>
            <w:r>
              <w:rPr>
                <w:rFonts w:ascii="仿宋" w:eastAsia="仿宋" w:hAnsi="仿宋" w:cs="仿宋" w:hint="eastAsia"/>
                <w:color w:val="000000"/>
                <w:kern w:val="0"/>
                <w:sz w:val="22"/>
                <w:szCs w:val="22"/>
                <w:lang w:bidi="ar"/>
              </w:rPr>
              <w:br/>
              <w:t>——基于对厦门市老年人的问卷调查</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厦门兴才职业技术学院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彭晓娟</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新时代老年大学“文化养老”模式的探索与思考——泉州老年大学“文化养老”的实践与探索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方海凌</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老年大学志愿服务队工作的实践和探索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李园春</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33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农村老年职业教育与就业机会探讨</w:t>
            </w:r>
            <w:r>
              <w:rPr>
                <w:rFonts w:ascii="仿宋" w:eastAsia="仿宋" w:hAnsi="仿宋" w:cs="仿宋" w:hint="eastAsia"/>
                <w:color w:val="000000"/>
                <w:kern w:val="0"/>
                <w:sz w:val="22"/>
                <w:szCs w:val="22"/>
                <w:lang w:bidi="ar"/>
              </w:rPr>
              <w:br/>
              <w:t>——以莆田D村为例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湄洲湾职业技术学院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陈丽平</w:t>
            </w:r>
            <w:r>
              <w:rPr>
                <w:rFonts w:ascii="仿宋" w:eastAsia="仿宋" w:hAnsi="仿宋" w:cs="仿宋" w:hint="eastAsia"/>
                <w:color w:val="000000"/>
                <w:kern w:val="0"/>
                <w:sz w:val="22"/>
                <w:szCs w:val="22"/>
                <w:lang w:bidi="ar"/>
              </w:rPr>
              <w:br/>
              <w:t>陈雅香</w:t>
            </w:r>
            <w:r>
              <w:rPr>
                <w:rFonts w:ascii="仿宋" w:eastAsia="仿宋" w:hAnsi="仿宋" w:cs="仿宋" w:hint="eastAsia"/>
                <w:color w:val="000000"/>
                <w:kern w:val="0"/>
                <w:sz w:val="22"/>
                <w:szCs w:val="22"/>
                <w:lang w:bidi="ar"/>
              </w:rPr>
              <w:br/>
              <w:t>郑丽敏</w:t>
            </w:r>
            <w:r>
              <w:rPr>
                <w:rFonts w:ascii="仿宋" w:eastAsia="仿宋" w:hAnsi="仿宋" w:cs="仿宋" w:hint="eastAsia"/>
                <w:color w:val="000000"/>
                <w:kern w:val="0"/>
                <w:sz w:val="22"/>
                <w:szCs w:val="22"/>
                <w:lang w:bidi="ar"/>
              </w:rPr>
              <w:br/>
              <w:t>黄炜平</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农村老年教育模式与实践探析——以宁德市为例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宁德开放大学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陆健玲</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老年大学服务社区“学乐为”高质量养老的探索与思考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龙岩市老年大学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生成式人工智能对社区教育影响及应对策略研究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湄洲湾职业技术学院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吴志先</w:t>
            </w:r>
            <w:r>
              <w:rPr>
                <w:rFonts w:ascii="仿宋" w:eastAsia="仿宋" w:hAnsi="仿宋" w:cs="仿宋" w:hint="eastAsia"/>
                <w:color w:val="000000"/>
                <w:kern w:val="0"/>
                <w:sz w:val="22"/>
                <w:szCs w:val="22"/>
                <w:lang w:bidi="ar"/>
              </w:rPr>
              <w:br/>
              <w:t>任琳琳</w:t>
            </w:r>
            <w:r>
              <w:rPr>
                <w:rFonts w:ascii="仿宋" w:eastAsia="仿宋" w:hAnsi="仿宋" w:cs="仿宋" w:hint="eastAsia"/>
                <w:color w:val="000000"/>
                <w:kern w:val="0"/>
                <w:sz w:val="22"/>
                <w:szCs w:val="22"/>
                <w:lang w:bidi="ar"/>
              </w:rPr>
              <w:br/>
              <w:t>吴伟锋</w:t>
            </w:r>
            <w:r>
              <w:rPr>
                <w:rFonts w:ascii="仿宋" w:eastAsia="仿宋" w:hAnsi="仿宋" w:cs="仿宋" w:hint="eastAsia"/>
                <w:color w:val="000000"/>
                <w:kern w:val="0"/>
                <w:sz w:val="22"/>
                <w:szCs w:val="22"/>
                <w:lang w:bidi="ar"/>
              </w:rPr>
              <w:br/>
              <w:t>李科</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突出“三个维度” 推进老年大学扩容提质</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三明市老年大学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王小荣</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台湾地区乐龄学习中心的运营策略和对大陆地区社区老年教育发展的启示</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平潭综合实验区老年大学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童振鹏</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老年大学标准化建设的实践与探索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三明市老年大学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李长生</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高质量发展背景下的老年大学舞蹈教育           课程设计与评价</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三元区老年大学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林云霏</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三方联动、四校联办、五级联合</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泉州市丰泽区委东湖街道工作委员会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张璟</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加强老年大学校园文化建设的实践与思考</w:t>
            </w:r>
            <w:r>
              <w:rPr>
                <w:rFonts w:ascii="仿宋" w:eastAsia="仿宋" w:hAnsi="仿宋" w:cs="仿宋" w:hint="eastAsia"/>
                <w:color w:val="000000"/>
                <w:kern w:val="0"/>
                <w:sz w:val="22"/>
                <w:szCs w:val="22"/>
                <w:lang w:bidi="ar"/>
              </w:rPr>
              <w:br/>
              <w:t>——以莆田市老年大学校园文化建设为例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莆田市老年大学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李爱红</w:t>
            </w:r>
            <w:r>
              <w:rPr>
                <w:rFonts w:ascii="仿宋" w:eastAsia="仿宋" w:hAnsi="仿宋" w:cs="仿宋" w:hint="eastAsia"/>
                <w:color w:val="000000"/>
                <w:kern w:val="0"/>
                <w:sz w:val="22"/>
                <w:szCs w:val="22"/>
                <w:lang w:bidi="ar"/>
              </w:rPr>
              <w:br/>
              <w:t>宋文富</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1237"/>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中国式现代化与老年教育现代化关系研究——习近平新时代中国特色社会主义思想与我国老年教育发展进程的展望</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丰泽区老年大学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刘圣树 唐毅</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基于乡村乐龄学堂办学实践的老年教育新样态探索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尤溪开放大学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肖铭</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老年大学手机摄影教学模式创新与实践</w:t>
            </w:r>
            <w:r>
              <w:rPr>
                <w:rFonts w:ascii="仿宋" w:eastAsia="仿宋" w:hAnsi="仿宋" w:cs="仿宋" w:hint="eastAsia"/>
                <w:color w:val="000000"/>
                <w:kern w:val="0"/>
                <w:sz w:val="22"/>
                <w:szCs w:val="22"/>
                <w:lang w:bidi="ar"/>
              </w:rPr>
              <w:br/>
              <w:t>——以厦门老年大学为例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厦门南洋职业学院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陈迎绮</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高校与社区协同下的老年人终身教育策略分析</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三明医学科技职业学院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李智伟等</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改善老年大学服务质量，引导学员发挥积极作用——以闽北老年大学为例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南平市老年大学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县域老年教育协同发展路径的探索——以宁化县为例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宁化县老年大学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邱江月</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49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集聚老年大学优势拓宽老年群体发挥作用新路径的探索和思考——以龙岩市老年大学为例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龙岩市老年大学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新时代基层老年大学建设和发展的探索与思考——以长汀县老年大学为例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长汀县老年大学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吴远德 丘晓金</w:t>
            </w:r>
            <w:r>
              <w:rPr>
                <w:rFonts w:ascii="仿宋" w:eastAsia="仿宋" w:hAnsi="仿宋" w:cs="仿宋" w:hint="eastAsia"/>
                <w:color w:val="000000"/>
                <w:kern w:val="0"/>
                <w:sz w:val="22"/>
                <w:szCs w:val="22"/>
                <w:lang w:bidi="ar"/>
              </w:rPr>
              <w:br/>
              <w:t>饶荣华</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推进老年大学标准化 规范化建设的探索与实践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清流县老年大学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巫水珠</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引导老年学员发挥作用的探索与实践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闽清县老年大学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王胜燕</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未来老年教育：智能技术引领下老年远程教育的新趋势和新方式</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厦门市思明区老年大学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康志杰</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湖里区基层老年教育的实践与展望</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课题组</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老年人非理性自动思维识别与干预策略研究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上杭开放大学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陈洪招</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新时代老年大学党建工作的探索与思考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古田县老年大学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郑立武</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如何以创新思维推进老年大学标准化建设</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尤溪县老年大学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池汉清</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传统文化灯谜在老年教育中的功能初探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吕文彬</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农村老年教育的模式与实践研究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福建幼儿师范高等        专科学校</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张苏珊</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发展老年教育与建设老年文化，推进社会主义文化强国建设</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蔡笃辉</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探索新时代茶文化养老新模式</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武夷山市老年大学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吴斌   林莹</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智能技术与老年教育课程融合教学实践与探索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厦门市思明区老年大学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沈华伟</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信息化背景下老年教育发展现状与策略探究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刘斯</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马尾区新时代老年教育实践创新现状及思考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马尾区委老干部局</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陈萍</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以党的二十大精神为指导  开创老年教育的崭新局面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蔡宗营</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935"/>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关于发挥社会力量参与新时期老年大学建设的探索与思考——以丰泽区东海滨城社区翡翠老年学校为例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泉州市丰泽区东海街道党工委</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林培煌</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南平市政和县老年大学志愿服务队工作的探索与思考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政和县老年大学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李左青</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中国式现代化背景下老年人权益保护及法律规制研究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泉州海洋职业学院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曾珊珊</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69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合理利用社区教育资源推进老年教育发展</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仓山区老年大学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简丽娟</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如何运用老年远程教育促进银发经济——以福建省为例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宁化县老年大学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邱江月</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关于我区老年大学管理队伍教师队伍建设创新研究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陈界</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54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我县农村老年教育发展探讨与对策</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连江县老年大学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黄姗姗</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从封闭到开放，智能技术引领下老年大学课堂教学模式变革</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厦门市思明区老年大学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叶锦丽</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老年大学标准化建设漫笔与思考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建宁县老年大学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冯耀荣  陈雪莲</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一校两区三培育 老区老校启新程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泉港区老年大学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张庆辉</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数字化技术在老年教育中的应用与挑战</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三明市沙县区老年大学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王图璋</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刍议“狙击养老诈骗”</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彭炳华</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福建永安：关注农村老年教育模式与研究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永安市老年大学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吴刚毅</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79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浅谈我市农村老年教育的现状与对策</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南安市老年教育委员会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陈忠川</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老年教育创新教学模式初探与思考——以晋江市老年大学为例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郑明智</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探索新时代文化养老新模式</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徐美光</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湖里区老年大学用心用情开展老年教育的探索与实践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刘萍</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社区/农村老年教育高质量发展研究——以德化县老年教育为例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德化县老年大学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苏巧艳</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新时代创新文化养老模式之思考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福清市老年大学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黄少樵</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老年大学课程体系建设研究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厦门市翔安区老年大学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吴玉琴</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办好老年教育 助力乡村振兴“应对人口老龄化”战略的初探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高淑珍</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新时代下建阳区老年教育的发展实践与对策</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南平市建阳区老年大学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杨铸华 洪小渌</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构建多样化教学模式  让老年教育更具吸引力——老年教育教学模式创新与实践课题研究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霞浦县老年大学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洪丽平</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老年大学加强智慧助老  帮助老年人跨越“数字鸿沟”的探索与思考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南平市老年大学论文课题组</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吕国珍等</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加快发展乡村老年教育，助力全面推</w:t>
            </w:r>
            <w:r>
              <w:rPr>
                <w:rFonts w:ascii="仿宋" w:eastAsia="仿宋" w:hAnsi="仿宋" w:cs="仿宋" w:hint="eastAsia"/>
                <w:color w:val="000000"/>
                <w:kern w:val="0"/>
                <w:sz w:val="22"/>
                <w:szCs w:val="22"/>
                <w:lang w:bidi="ar"/>
              </w:rPr>
              <w:lastRenderedPageBreak/>
              <w:t>进乡村振兴</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石狮市老年教育委</w:t>
            </w:r>
            <w:r>
              <w:rPr>
                <w:rFonts w:ascii="仿宋" w:eastAsia="仿宋" w:hAnsi="仿宋" w:cs="仿宋" w:hint="eastAsia"/>
                <w:color w:val="000000"/>
                <w:kern w:val="0"/>
                <w:sz w:val="22"/>
                <w:szCs w:val="22"/>
                <w:lang w:bidi="ar"/>
              </w:rPr>
              <w:lastRenderedPageBreak/>
              <w:t>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林世良</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91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老年教育的治理机制与政策建议</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晋安区老年大学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郑森   陈桂松</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老年大学教育规律和教学理念的创新研究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蔡志忠</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老年教育智慧助老跨越“数字鸿沟”</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罗源县老年大学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杨丰</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三等奖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浅谈怎样推进老年大学标准化建设</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泰宁县老年大学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詹雨花</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智能手机在老年教育中的应用与挑战</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厦门南洋职业学院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王一舟</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老年大学开展老年游学的实践与经验总结——厦门市翔安区老年大学“智慧助老”游学实践与经验分享</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厦门市翔安区老年大学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张子璇</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从学习共同体到生命共同体                         ——对社区老年大学融入养老事业的断想</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思明区老年大学           前埔南分校</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董嘉堃</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新时代·新使命  浅谈积极应对老龄化战略中的老年教育</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林世良</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积极老龄化背景下老年教育的挑战、使命与发展对策</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德化县老年大学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黄美灵</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“养、教、学”结合  培育“三有”老人应对老龄化挑战</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建宁县老年大学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冯耀荣</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探索新时代文化养老新模式——德化县老年大学打造家门口的幸福学堂</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德化县老年大学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罗兰</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老年大学发挥志愿服务组织优势</w:t>
            </w:r>
            <w:r>
              <w:rPr>
                <w:rFonts w:ascii="仿宋" w:eastAsia="仿宋" w:hAnsi="仿宋" w:cs="仿宋" w:hint="eastAsia"/>
                <w:color w:val="000000"/>
                <w:kern w:val="0"/>
                <w:sz w:val="22"/>
                <w:szCs w:val="22"/>
                <w:lang w:bidi="ar"/>
              </w:rPr>
              <w:br/>
              <w:t>为党和人民事业增添正能量</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郑道节 何恩</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老年大学志愿服务队工作的探索与思考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柘荣县老年大学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陆琳</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以特色长者学堂建设为抓手，推进基层老年教育高质量发展</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福清市老年大学</w:t>
            </w:r>
            <w:r>
              <w:rPr>
                <w:rFonts w:ascii="仿宋" w:eastAsia="仿宋" w:hAnsi="仿宋" w:cs="仿宋" w:hint="eastAsia"/>
                <w:color w:val="000000"/>
                <w:kern w:val="0"/>
                <w:sz w:val="22"/>
                <w:szCs w:val="22"/>
                <w:lang w:bidi="ar"/>
              </w:rPr>
              <w:br/>
              <w:t>福清市老年学校协会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黄金煌</w:t>
            </w:r>
            <w:r>
              <w:rPr>
                <w:rFonts w:ascii="仿宋" w:eastAsia="仿宋" w:hAnsi="仿宋" w:cs="仿宋" w:hint="eastAsia"/>
                <w:color w:val="000000"/>
                <w:kern w:val="0"/>
                <w:sz w:val="22"/>
                <w:szCs w:val="22"/>
                <w:lang w:bidi="ar"/>
              </w:rPr>
              <w:br/>
              <w:t>何芝兰</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提升农村老人防诈骗的意识</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江枫</w:t>
            </w:r>
            <w:r>
              <w:rPr>
                <w:rFonts w:ascii="仿宋" w:eastAsia="仿宋" w:hAnsi="仿宋" w:cs="仿宋" w:hint="eastAsia"/>
                <w:color w:val="000000"/>
                <w:kern w:val="0"/>
                <w:sz w:val="22"/>
                <w:szCs w:val="22"/>
                <w:lang w:bidi="ar"/>
              </w:rPr>
              <w:br/>
              <w:t>陈连红</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895"/>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老龄社会背景下老年人力资源开发利用研究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三明医学科技职业学院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戴琳</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老年教育关于防范养老养生诈骗的研究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陈界</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老年大学体育健身课程实施的优化策略</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厦门市思明区老年大学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李毅峰 康志杰</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330"/>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引导老年学员发挥作用的探索与实</w:t>
            </w:r>
            <w:r>
              <w:rPr>
                <w:rFonts w:ascii="仿宋" w:eastAsia="仿宋" w:hAnsi="仿宋" w:cs="仿宋" w:hint="eastAsia"/>
                <w:color w:val="000000"/>
                <w:kern w:val="0"/>
                <w:sz w:val="22"/>
                <w:szCs w:val="22"/>
                <w:lang w:bidi="ar"/>
              </w:rPr>
              <w:lastRenderedPageBreak/>
              <w:t>践</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永泰县老年大学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林晓燕</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110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开放大学有效开展老年思政教育路径探索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沙县开放大学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蔡志刚</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关于老年教育党建工作的实践和思考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莆田市荔城区老年大学    </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黄雪阳</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新时代老年大学教育资源供给的调查与思考——以永定区老年大学为例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永定区委老干部局</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谭红</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新时代文化养老新模式探索——以丰泽区城东街道为例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泉州市丰泽区委城东街道工作委员会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吴少钦 戴锦珍</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建好三级老年教育网络  方便老年人就近就地学习</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朱惠敏</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推动新时代基层老年教育高质量发展的实践与探索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鼓楼区老年大学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尤衍彦</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文化兴则国运兴，文化强则民族强——探索新时代老年大学文化养老新模式</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郑玉火</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智能化时代老年教育的新特征和新策略——晋江市老年大学剪纸班的智能化教学实践探索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王婷婷</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老年教育教学模式创新与实践                   ——以闽侯县老年大学为例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黄大彬</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119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老年教育向社区（乡村）延伸的探索与实践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蕉城区老年大学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潘滔</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关于怎样推进老年大学标准化建设的思考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将乐县老年大学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危国强  方梅红</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职业教育助力老年人再就业实施路径探究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湄洲湾职业技术学院</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陈进良</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老年大学防诈教育之浅见</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思明区老年大学前埔南分校  </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林宣永</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老年教育智慧助老年跨越“数字鸿沟”</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林福波</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基层老年学校推动“文化养老”的探析</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吴元谋</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激发潜力  传播正能量——从“书画艺术学会”振兴个案探索老年大学社团的建设</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浦城县老年大学 </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占寿文</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县域老年教育的发展路径与优化</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南平市建阳区老年大学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祖建和  陈丰</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关于顺昌县“研学+康养”发展模式的思考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顺昌县老年大学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游雪影</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128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老年大学标准化建设初探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明溪县老年大学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吴添成  王秋金</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129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老年大学课程体系建设研究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张水木</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运用信息技术服务老年教育</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松溪县老年大学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吴贵木</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推进老年大学标准化建设 切实提升老年人幸福指数</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大田县老年大学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罗晓明</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信息技术服务老年教育的探索与实践——以宁化县老年大学为例</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宁化县老年大学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陈雪贞 邱江月</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远程教育应用在老年教育上的一些思考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莆田市秀屿区老年大学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张泳</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老年教育在防范养老养生诈骗方面的研究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莆田市老年大学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陈靖</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学、乐、为培育“三有”现代老人</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泰宁县老年大学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陈小兰 詹雨花</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93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让老年人有作为、有进步、有快乐</w:t>
            </w:r>
            <w:r>
              <w:rPr>
                <w:rFonts w:ascii="仿宋" w:eastAsia="仿宋" w:hAnsi="仿宋" w:cs="仿宋" w:hint="eastAsia"/>
                <w:color w:val="000000"/>
                <w:kern w:val="0"/>
                <w:sz w:val="22"/>
                <w:szCs w:val="22"/>
                <w:lang w:bidi="ar"/>
              </w:rPr>
              <w:br/>
              <w:t>——构建高质量发展“三有”老年教育的实践思考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三明市三元区老年大学    </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魏丽红</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浅谈怎样培育“三有”现代老人</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将乐县老年大学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危国强</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培养新时代“三有”老人的思考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三明市老年大学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李长生</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老年教育是培育“三有”现代老人的载体</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永安市老年大学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龚永梅</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“互联网+基层老年教育”的困境与对策</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朱惠敏</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非功利性老年教育的探索与思考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郑明智</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817"/>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MOOC融合式教学模式在老年教育中的应用探索机遇与挑战</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厦门市思明区老年大学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康志杰</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融入新时代 争当新老人</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洪聪慧</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运用信息技术服务老年教育的实践与思考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邵武市老年大学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吴永义</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探索新时代文化养老新模式</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闽清县老年大学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邓一萍</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老年教育在防范养老养生诈骗研究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晋江市老年大学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宿春明</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运用信息技术服务老年教育</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德化县老年大学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林世欣</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老年教育在防范养老养生诈骗研究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阮琳芳</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尤溪老年大学加强党建工作的实践与思考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尤溪县老年大学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池汉清</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新时代老年大学党建工作的探索与思考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徐志群</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151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家门口的老年教育 促进老人健康养老</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黄礼爱</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引导老年学员发挥作用的探索和实践</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光泽县老年大学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吴梦洁</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培育新时代“三有”老人初探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明溪县老年大学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吴添成</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老年大学培育“三有”现代老人刍议</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大田县委老干部局</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张春艳</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乡村振兴视域下孝老敬亲文化的建设</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福鼎市老年大学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巴沂晋</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关于创新城乡老年教育协同机制的思考与建议</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建瓯市老年大学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谢乐华</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97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基于助力乡村乐龄学堂文化办学实践的新样态探索——记三明市沙县区老年大学支持乡村乐龄学堂建设</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沙县区老年大学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邓兆盛 王图璋</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40"/>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新时期农村老年思想教育事业的思考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莆田市涵江区老年大学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潘晓明</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159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盛世风华 书香致远——社区老年教育高质量发展刍议</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长乐区老年大学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黄谦</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160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推广老年教育助力乡村振兴</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台江区老年大学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郑巧梅</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161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现代化进程中我国老年教育现代化的路径分析</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晋江市老年教育委员会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柯英士</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162</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新时期发展老年教育开发老年人才</w:t>
            </w:r>
            <w:r>
              <w:rPr>
                <w:rFonts w:ascii="仿宋" w:eastAsia="仿宋" w:hAnsi="仿宋" w:cs="仿宋" w:hint="eastAsia"/>
                <w:color w:val="000000"/>
                <w:kern w:val="0"/>
                <w:sz w:val="22"/>
                <w:szCs w:val="22"/>
                <w:lang w:bidi="ar"/>
              </w:rPr>
              <w:br/>
              <w:t>工作的若干思考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莆田市城厢区老年大学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陈德新</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163</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我国老年教育的发展现状和基本经验分析</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德化县老年大学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林珊珊</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164</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老年远程教育模式创新与实践</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石狮市老年教育委员会</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伊文姬</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165</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漳平市老年大学志愿服务队工作的探索与思考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漳平市老年大学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刘津</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561"/>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166</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引导老年学员发挥作用的探索</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陈美榕</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167</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坚定的理想信念，是践行社会主义核心价值观的根基</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厦门市同安区老年大学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苏耕水</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168</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关于如何促进老年大学标准化建设的若干思考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三元区老年大学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詹承钎</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169</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老年大学建立志愿服务组织的实践与思考</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武平县老年大学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廖良明 钟惠冬</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2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170</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互联网+老年远程教育的实践研究</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厦门市湖里区老年大学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林志坚</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r w:rsidR="002E4A94">
        <w:trPr>
          <w:trHeight w:val="634"/>
        </w:trPr>
        <w:tc>
          <w:tcPr>
            <w:tcW w:w="427"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171</w:t>
            </w:r>
          </w:p>
        </w:tc>
        <w:tc>
          <w:tcPr>
            <w:tcW w:w="2134"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引导老年学员发挥作用的探索与实践</w:t>
            </w:r>
          </w:p>
        </w:tc>
        <w:tc>
          <w:tcPr>
            <w:tcW w:w="1172"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闽侯县老年大学</w:t>
            </w:r>
          </w:p>
        </w:tc>
        <w:tc>
          <w:tcPr>
            <w:tcW w:w="619" w:type="pct"/>
            <w:tcBorders>
              <w:top w:val="single" w:sz="4" w:space="0" w:color="000000"/>
              <w:left w:val="single" w:sz="4" w:space="0" w:color="000000"/>
              <w:bottom w:val="single" w:sz="4" w:space="0" w:color="000000"/>
              <w:right w:val="single" w:sz="4" w:space="0" w:color="000000"/>
            </w:tcBorders>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潘美榕</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2E4A94" w:rsidRDefault="006C63CC">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优秀奖</w:t>
            </w:r>
          </w:p>
        </w:tc>
      </w:tr>
    </w:tbl>
    <w:p w:rsidR="002E4A94" w:rsidRDefault="002E4A94">
      <w:pPr>
        <w:rPr>
          <w:rFonts w:ascii="仿宋_GB2312" w:eastAsia="仿宋_GB2312" w:hAnsi="仿宋_GB2312" w:cs="仿宋_GB2312"/>
          <w:color w:val="000000"/>
          <w:kern w:val="0"/>
          <w:sz w:val="32"/>
          <w:szCs w:val="32"/>
        </w:rPr>
      </w:pPr>
    </w:p>
    <w:sectPr w:rsidR="002E4A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52" w:rsidRDefault="00A74652" w:rsidP="006C63CC">
      <w:r>
        <w:separator/>
      </w:r>
    </w:p>
  </w:endnote>
  <w:endnote w:type="continuationSeparator" w:id="0">
    <w:p w:rsidR="00A74652" w:rsidRDefault="00A74652" w:rsidP="006C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52" w:rsidRDefault="00A74652" w:rsidP="006C63CC">
      <w:r>
        <w:separator/>
      </w:r>
    </w:p>
  </w:footnote>
  <w:footnote w:type="continuationSeparator" w:id="0">
    <w:p w:rsidR="00A74652" w:rsidRDefault="00A74652" w:rsidP="006C6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0Yzk2ZDZiMWJjMTdmOWUxN2M3ZGZlNzU2NDZkN2UifQ=="/>
  </w:docVars>
  <w:rsids>
    <w:rsidRoot w:val="002E4A94"/>
    <w:rsid w:val="002E4A94"/>
    <w:rsid w:val="006C63CC"/>
    <w:rsid w:val="009B469E"/>
    <w:rsid w:val="00A74652"/>
    <w:rsid w:val="03123DCA"/>
    <w:rsid w:val="03601B9F"/>
    <w:rsid w:val="04365896"/>
    <w:rsid w:val="0BBA5F4B"/>
    <w:rsid w:val="0D9D0682"/>
    <w:rsid w:val="0FCB06D7"/>
    <w:rsid w:val="1629525B"/>
    <w:rsid w:val="17920BDE"/>
    <w:rsid w:val="194263F1"/>
    <w:rsid w:val="1DC00253"/>
    <w:rsid w:val="1E562965"/>
    <w:rsid w:val="1E917E41"/>
    <w:rsid w:val="2084495A"/>
    <w:rsid w:val="231D7EF5"/>
    <w:rsid w:val="25565941"/>
    <w:rsid w:val="26600825"/>
    <w:rsid w:val="271B299E"/>
    <w:rsid w:val="2D6F134E"/>
    <w:rsid w:val="2DFB52D7"/>
    <w:rsid w:val="2FF67B04"/>
    <w:rsid w:val="30BD6874"/>
    <w:rsid w:val="31344D88"/>
    <w:rsid w:val="322017B7"/>
    <w:rsid w:val="324D2CCC"/>
    <w:rsid w:val="32926A3E"/>
    <w:rsid w:val="351A24E7"/>
    <w:rsid w:val="35B75419"/>
    <w:rsid w:val="37135440"/>
    <w:rsid w:val="378E287B"/>
    <w:rsid w:val="394538AA"/>
    <w:rsid w:val="3A1F5EA9"/>
    <w:rsid w:val="3B4F0A10"/>
    <w:rsid w:val="3B6E70E8"/>
    <w:rsid w:val="3C9B215F"/>
    <w:rsid w:val="3D361E88"/>
    <w:rsid w:val="419929E5"/>
    <w:rsid w:val="45701CAF"/>
    <w:rsid w:val="46C70050"/>
    <w:rsid w:val="4A0A4480"/>
    <w:rsid w:val="4B475260"/>
    <w:rsid w:val="4D1F6494"/>
    <w:rsid w:val="4D385353"/>
    <w:rsid w:val="4DFB55DB"/>
    <w:rsid w:val="4F7800DE"/>
    <w:rsid w:val="5041114D"/>
    <w:rsid w:val="50A655A7"/>
    <w:rsid w:val="51565D0E"/>
    <w:rsid w:val="584414A5"/>
    <w:rsid w:val="59D95C1D"/>
    <w:rsid w:val="5A3F0176"/>
    <w:rsid w:val="5AE1294D"/>
    <w:rsid w:val="5B5A7CF7"/>
    <w:rsid w:val="5EE72B8A"/>
    <w:rsid w:val="60343BAD"/>
    <w:rsid w:val="60367925"/>
    <w:rsid w:val="6303702A"/>
    <w:rsid w:val="65CC14B7"/>
    <w:rsid w:val="660902E2"/>
    <w:rsid w:val="67087B42"/>
    <w:rsid w:val="694D7A8E"/>
    <w:rsid w:val="6C6475C8"/>
    <w:rsid w:val="6D9A4F72"/>
    <w:rsid w:val="6E3D217C"/>
    <w:rsid w:val="6ED21161"/>
    <w:rsid w:val="6F190B3E"/>
    <w:rsid w:val="709D4EDC"/>
    <w:rsid w:val="71816E6E"/>
    <w:rsid w:val="72894005"/>
    <w:rsid w:val="73940387"/>
    <w:rsid w:val="73D5528A"/>
    <w:rsid w:val="77505319"/>
    <w:rsid w:val="776C1A27"/>
    <w:rsid w:val="79170F2A"/>
    <w:rsid w:val="7B1C2C6A"/>
    <w:rsid w:val="7E751AE0"/>
    <w:rsid w:val="7F5A7E0A"/>
    <w:rsid w:val="7FAB3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4ABC69-0511-4568-A297-EEC4B7D4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next w:val="a4"/>
    <w:uiPriority w:val="99"/>
    <w:semiHidden/>
    <w:qFormat/>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jc w:val="both"/>
    </w:pPr>
    <w:rPr>
      <w:rFonts w:ascii="Calibri" w:hAnsi="Calibri"/>
      <w:kern w:val="2"/>
      <w:sz w:val="21"/>
      <w:szCs w:val="22"/>
    </w:rPr>
  </w:style>
  <w:style w:type="paragraph" w:styleId="a6">
    <w:name w:val="footer"/>
    <w:basedOn w:val="a"/>
    <w:link w:val="Char"/>
    <w:rsid w:val="006C63CC"/>
    <w:pPr>
      <w:tabs>
        <w:tab w:val="center" w:pos="4153"/>
        <w:tab w:val="right" w:pos="8306"/>
      </w:tabs>
      <w:snapToGrid w:val="0"/>
      <w:jc w:val="left"/>
    </w:pPr>
    <w:rPr>
      <w:sz w:val="18"/>
      <w:szCs w:val="18"/>
    </w:rPr>
  </w:style>
  <w:style w:type="character" w:customStyle="1" w:styleId="Char">
    <w:name w:val="页脚 Char"/>
    <w:basedOn w:val="a1"/>
    <w:link w:val="a6"/>
    <w:rsid w:val="006C63C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1248</Words>
  <Characters>7118</Characters>
  <Application>Microsoft Office Word</Application>
  <DocSecurity>0</DocSecurity>
  <Lines>59</Lines>
  <Paragraphs>16</Paragraphs>
  <ScaleCrop>false</ScaleCrop>
  <Company>HP</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杨惠</cp:lastModifiedBy>
  <cp:revision>2</cp:revision>
  <dcterms:created xsi:type="dcterms:W3CDTF">2023-04-25T03:28:00Z</dcterms:created>
  <dcterms:modified xsi:type="dcterms:W3CDTF">2023-12-04T06:15:00Z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643333E2C1E94BB5BFBD666B10BD3FA4_13</vt:lpwstr>
  </property>
</Properties>
</file>